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390F43" w:rsidRDefault="002210A8">
      <w:pPr>
        <w:jc w:val="center"/>
        <w:rPr>
          <w:rFonts w:ascii="方正小标宋简体" w:eastAsia="方正小标宋简体" w:hAnsi="华文中宋"/>
          <w:bCs/>
          <w:sz w:val="44"/>
          <w:szCs w:val="44"/>
        </w:rPr>
      </w:pPr>
      <w:bookmarkStart w:id="0" w:name="_GoBack"/>
      <w:bookmarkEnd w:id="0"/>
      <w:r w:rsidRPr="00390F43">
        <w:rPr>
          <w:rFonts w:ascii="方正小标宋简体" w:eastAsia="方正小标宋简体" w:hAnsi="华文中宋" w:hint="eastAsia"/>
          <w:bCs/>
          <w:sz w:val="44"/>
          <w:szCs w:val="44"/>
        </w:rPr>
        <w:t>标的物介绍</w:t>
      </w:r>
    </w:p>
    <w:p w14:paraId="4CDA034A" w14:textId="4C079A79" w:rsidR="007E32C8" w:rsidRPr="00CE0CED" w:rsidRDefault="005E4B83">
      <w:pPr>
        <w:rPr>
          <w:rFonts w:ascii="黑体" w:eastAsia="黑体" w:hAnsi="黑体"/>
          <w:b/>
          <w:bCs/>
          <w:sz w:val="32"/>
          <w:szCs w:val="32"/>
        </w:rPr>
      </w:pPr>
      <w:r w:rsidRPr="00CE0CED">
        <w:rPr>
          <w:rFonts w:ascii="黑体" w:eastAsia="黑体" w:hAnsi="黑体" w:hint="eastAsia"/>
          <w:b/>
          <w:bCs/>
          <w:sz w:val="32"/>
          <w:szCs w:val="32"/>
        </w:rPr>
        <w:t>一、基本情况</w:t>
      </w:r>
    </w:p>
    <w:p w14:paraId="083BA3EE" w14:textId="5D6E236B" w:rsidR="00760CAB" w:rsidRPr="00390F43" w:rsidRDefault="000A3E6B" w:rsidP="007D084C">
      <w:pPr>
        <w:spacing w:line="360" w:lineRule="auto"/>
        <w:ind w:firstLineChars="252" w:firstLine="810"/>
        <w:rPr>
          <w:rFonts w:ascii="仿宋_GB2312" w:eastAsia="仿宋_GB2312" w:hAnsi="仿宋"/>
          <w:sz w:val="32"/>
          <w:szCs w:val="32"/>
        </w:rPr>
      </w:pPr>
      <w:bookmarkStart w:id="1" w:name="_Hlk89712118"/>
      <w:r w:rsidRPr="000A3E6B">
        <w:rPr>
          <w:rFonts w:ascii="仿宋_GB2312" w:eastAsia="仿宋_GB2312" w:hAnsi="仿宋" w:hint="eastAsia"/>
          <w:b/>
          <w:bCs/>
          <w:sz w:val="32"/>
          <w:szCs w:val="32"/>
          <w:u w:val="single"/>
        </w:rPr>
        <w:t>晋江宝辉大酒店有限责任公司单户</w:t>
      </w:r>
      <w:r w:rsidR="00282EA2" w:rsidRPr="00390F43">
        <w:rPr>
          <w:rFonts w:ascii="仿宋_GB2312" w:eastAsia="仿宋_GB2312" w:hAnsi="仿宋" w:hint="eastAsia"/>
          <w:b/>
          <w:bCs/>
          <w:sz w:val="32"/>
          <w:szCs w:val="32"/>
          <w:u w:val="single"/>
        </w:rPr>
        <w:t>债权</w:t>
      </w:r>
      <w:r w:rsidR="00287A31" w:rsidRPr="00390F43">
        <w:rPr>
          <w:rFonts w:ascii="仿宋_GB2312" w:eastAsia="仿宋_GB2312" w:hAnsi="仿宋" w:hint="eastAsia"/>
          <w:sz w:val="32"/>
          <w:szCs w:val="32"/>
          <w:u w:val="single"/>
        </w:rPr>
        <w:t>（下称“标的债权”），</w:t>
      </w:r>
      <w:r w:rsidR="00287A31" w:rsidRPr="00390F43">
        <w:rPr>
          <w:rFonts w:ascii="仿宋_GB2312" w:eastAsia="仿宋_GB2312" w:hAnsi="仿宋" w:hint="eastAsia"/>
          <w:sz w:val="32"/>
          <w:szCs w:val="32"/>
        </w:rPr>
        <w:t>截至基准日</w:t>
      </w:r>
      <w:r>
        <w:rPr>
          <w:rFonts w:ascii="仿宋_GB2312" w:eastAsia="仿宋_GB2312" w:hAnsi="仿宋"/>
          <w:sz w:val="32"/>
          <w:szCs w:val="32"/>
          <w:u w:val="single"/>
        </w:rPr>
        <w:t>2025</w:t>
      </w:r>
      <w:r w:rsidR="005E6E0E" w:rsidRPr="00390F43">
        <w:rPr>
          <w:rFonts w:ascii="仿宋_GB2312" w:eastAsia="仿宋_GB2312" w:hAnsi="仿宋" w:hint="eastAsia"/>
          <w:sz w:val="32"/>
          <w:szCs w:val="32"/>
        </w:rPr>
        <w:t>年</w:t>
      </w:r>
      <w:r>
        <w:rPr>
          <w:rFonts w:ascii="仿宋_GB2312" w:eastAsia="仿宋_GB2312" w:hAnsi="仿宋"/>
          <w:sz w:val="32"/>
          <w:szCs w:val="32"/>
          <w:u w:val="single"/>
        </w:rPr>
        <w:t>10</w:t>
      </w:r>
      <w:r w:rsidR="00E50521" w:rsidRPr="00390F43">
        <w:rPr>
          <w:rFonts w:ascii="仿宋_GB2312" w:eastAsia="仿宋_GB2312" w:hAnsi="仿宋" w:hint="eastAsia"/>
          <w:sz w:val="32"/>
          <w:szCs w:val="32"/>
        </w:rPr>
        <w:t>月</w:t>
      </w:r>
      <w:r>
        <w:rPr>
          <w:rFonts w:ascii="仿宋_GB2312" w:eastAsia="仿宋_GB2312" w:hAnsi="仿宋"/>
          <w:sz w:val="32"/>
          <w:szCs w:val="32"/>
          <w:u w:val="single"/>
        </w:rPr>
        <w:t>31</w:t>
      </w:r>
      <w:r w:rsidR="00E50521" w:rsidRPr="00390F43">
        <w:rPr>
          <w:rFonts w:ascii="仿宋_GB2312" w:eastAsia="仿宋_GB2312" w:hAnsi="仿宋" w:hint="eastAsia"/>
          <w:sz w:val="32"/>
          <w:szCs w:val="32"/>
        </w:rPr>
        <w:t>日</w:t>
      </w:r>
      <w:r w:rsidR="00287A31" w:rsidRPr="00390F43">
        <w:rPr>
          <w:rFonts w:ascii="仿宋_GB2312" w:eastAsia="仿宋_GB2312" w:hAnsi="仿宋" w:hint="eastAsia"/>
          <w:sz w:val="32"/>
          <w:szCs w:val="32"/>
        </w:rPr>
        <w:t>，</w:t>
      </w:r>
      <w:r w:rsidR="00F76F6F" w:rsidRPr="00390F43">
        <w:rPr>
          <w:rFonts w:ascii="仿宋_GB2312" w:eastAsia="仿宋_GB2312" w:hAnsi="仿宋" w:hint="eastAsia"/>
          <w:sz w:val="32"/>
          <w:szCs w:val="32"/>
        </w:rPr>
        <w:t>标的债权本金合计</w:t>
      </w:r>
      <w:r w:rsidR="00282EA2" w:rsidRPr="00390F43">
        <w:rPr>
          <w:rFonts w:ascii="仿宋_GB2312" w:eastAsia="仿宋_GB2312" w:hAnsi="仿宋" w:hint="eastAsia"/>
          <w:sz w:val="32"/>
          <w:szCs w:val="32"/>
          <w:u w:val="single"/>
        </w:rPr>
        <w:t xml:space="preserve">     </w:t>
      </w:r>
      <w:r w:rsidRPr="000A3E6B">
        <w:rPr>
          <w:rFonts w:ascii="仿宋_GB2312" w:eastAsia="仿宋_GB2312" w:hAnsi="仿宋"/>
          <w:sz w:val="32"/>
          <w:szCs w:val="32"/>
          <w:u w:val="single"/>
        </w:rPr>
        <w:t>12,747.65</w:t>
      </w:r>
      <w:r w:rsidR="00760CAB" w:rsidRPr="00390F43">
        <w:rPr>
          <w:rFonts w:ascii="仿宋_GB2312" w:eastAsia="仿宋_GB2312" w:hAnsi="仿宋" w:hint="eastAsia"/>
          <w:sz w:val="32"/>
          <w:szCs w:val="32"/>
        </w:rPr>
        <w:t>万</w:t>
      </w:r>
      <w:r w:rsidR="00F76F6F" w:rsidRPr="00390F43">
        <w:rPr>
          <w:rFonts w:ascii="仿宋_GB2312" w:eastAsia="仿宋_GB2312" w:hAnsi="仿宋" w:hint="eastAsia"/>
          <w:sz w:val="32"/>
          <w:szCs w:val="32"/>
        </w:rPr>
        <w:t>元。</w:t>
      </w:r>
      <w:bookmarkEnd w:id="1"/>
      <w:r w:rsidR="00287A31" w:rsidRPr="00390F43">
        <w:rPr>
          <w:rFonts w:ascii="仿宋_GB2312" w:eastAsia="仿宋_GB2312" w:hAnsi="仿宋" w:hint="eastAsia"/>
          <w:sz w:val="32"/>
          <w:szCs w:val="32"/>
        </w:rPr>
        <w:t>具体情况如下：</w:t>
      </w:r>
    </w:p>
    <w:p w14:paraId="6344DB2B" w14:textId="1409ADF4" w:rsidR="00FE70EB" w:rsidRPr="00390F43" w:rsidRDefault="00FE70EB" w:rsidP="00FE70EB">
      <w:pPr>
        <w:spacing w:line="360" w:lineRule="auto"/>
        <w:jc w:val="right"/>
        <w:rPr>
          <w:rFonts w:ascii="仿宋_GB2312" w:eastAsia="仿宋_GB2312" w:hAnsi="仿宋"/>
          <w:sz w:val="32"/>
          <w:szCs w:val="32"/>
        </w:rPr>
      </w:pPr>
      <w:r w:rsidRPr="00390F43">
        <w:rPr>
          <w:rFonts w:ascii="仿宋_GB2312" w:eastAsia="仿宋_GB2312" w:hAnsi="仿宋" w:hint="eastAsia"/>
          <w:sz w:val="32"/>
          <w:szCs w:val="32"/>
        </w:rPr>
        <w:t>单位：人民币/万元</w:t>
      </w:r>
    </w:p>
    <w:tbl>
      <w:tblPr>
        <w:tblW w:w="64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27"/>
        <w:gridCol w:w="944"/>
        <w:gridCol w:w="1438"/>
        <w:gridCol w:w="1056"/>
        <w:gridCol w:w="984"/>
        <w:gridCol w:w="1271"/>
        <w:gridCol w:w="2408"/>
        <w:gridCol w:w="1720"/>
        <w:gridCol w:w="460"/>
      </w:tblGrid>
      <w:tr w:rsidR="000A3E6B" w14:paraId="600E7552" w14:textId="77777777" w:rsidTr="00E66316">
        <w:trPr>
          <w:trHeight w:val="543"/>
          <w:tblHeader/>
          <w:jc w:val="center"/>
        </w:trPr>
        <w:tc>
          <w:tcPr>
            <w:tcW w:w="200" w:type="pct"/>
            <w:shd w:val="clear" w:color="auto" w:fill="FFFFFF"/>
            <w:vAlign w:val="center"/>
          </w:tcPr>
          <w:p w14:paraId="2DD53804"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b/>
                <w:szCs w:val="21"/>
              </w:rPr>
              <w:t>序号</w:t>
            </w:r>
          </w:p>
        </w:tc>
        <w:tc>
          <w:tcPr>
            <w:tcW w:w="448" w:type="pct"/>
            <w:shd w:val="clear" w:color="auto" w:fill="FFFFFF"/>
            <w:vAlign w:val="center"/>
          </w:tcPr>
          <w:p w14:paraId="67D2BFE7"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b/>
                <w:szCs w:val="21"/>
              </w:rPr>
              <w:t>借款人名称</w:t>
            </w:r>
          </w:p>
        </w:tc>
        <w:tc>
          <w:tcPr>
            <w:tcW w:w="675" w:type="pct"/>
            <w:shd w:val="clear" w:color="auto" w:fill="FFFFFF"/>
            <w:vAlign w:val="center"/>
          </w:tcPr>
          <w:p w14:paraId="1B18E194"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b/>
                <w:szCs w:val="21"/>
              </w:rPr>
              <w:t>本金</w:t>
            </w:r>
          </w:p>
        </w:tc>
        <w:tc>
          <w:tcPr>
            <w:tcW w:w="464" w:type="pct"/>
            <w:shd w:val="clear" w:color="auto" w:fill="FFFFFF"/>
            <w:vAlign w:val="center"/>
          </w:tcPr>
          <w:p w14:paraId="2492AA62"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b/>
                <w:szCs w:val="21"/>
              </w:rPr>
              <w:t>利息</w:t>
            </w:r>
          </w:p>
        </w:tc>
        <w:tc>
          <w:tcPr>
            <w:tcW w:w="463" w:type="pct"/>
            <w:shd w:val="clear" w:color="auto" w:fill="FFFFFF"/>
            <w:vAlign w:val="center"/>
          </w:tcPr>
          <w:p w14:paraId="299F2D3F"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hint="eastAsia"/>
                <w:b/>
                <w:szCs w:val="21"/>
              </w:rPr>
              <w:t>其他费用</w:t>
            </w:r>
          </w:p>
        </w:tc>
        <w:tc>
          <w:tcPr>
            <w:tcW w:w="597" w:type="pct"/>
            <w:shd w:val="clear" w:color="auto" w:fill="FFFFFF"/>
            <w:vAlign w:val="center"/>
          </w:tcPr>
          <w:p w14:paraId="5A9793D7"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hint="eastAsia"/>
                <w:b/>
                <w:szCs w:val="21"/>
              </w:rPr>
              <w:t>债权合计</w:t>
            </w:r>
          </w:p>
        </w:tc>
        <w:tc>
          <w:tcPr>
            <w:tcW w:w="1128" w:type="pct"/>
            <w:shd w:val="clear" w:color="auto" w:fill="FFFFFF"/>
            <w:vAlign w:val="center"/>
          </w:tcPr>
          <w:p w14:paraId="040F83AA"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b/>
                <w:szCs w:val="21"/>
              </w:rPr>
              <w:t>抵质押物情况</w:t>
            </w:r>
          </w:p>
        </w:tc>
        <w:tc>
          <w:tcPr>
            <w:tcW w:w="807" w:type="pct"/>
            <w:shd w:val="clear" w:color="auto" w:fill="FFFFFF"/>
            <w:vAlign w:val="center"/>
          </w:tcPr>
          <w:p w14:paraId="623ABB17"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b/>
                <w:szCs w:val="21"/>
              </w:rPr>
              <w:t>保证人</w:t>
            </w:r>
          </w:p>
        </w:tc>
        <w:tc>
          <w:tcPr>
            <w:tcW w:w="218" w:type="pct"/>
            <w:shd w:val="clear" w:color="auto" w:fill="FFFFFF"/>
            <w:vAlign w:val="center"/>
          </w:tcPr>
          <w:p w14:paraId="02285340" w14:textId="77777777" w:rsidR="000A3E6B" w:rsidRDefault="000A3E6B" w:rsidP="00E66316">
            <w:pPr>
              <w:jc w:val="center"/>
              <w:rPr>
                <w:rFonts w:ascii="Times New Roman" w:eastAsia="仿宋_GB2312" w:hAnsi="Times New Roman" w:cs="Times New Roman"/>
                <w:b/>
                <w:szCs w:val="21"/>
              </w:rPr>
            </w:pPr>
            <w:r>
              <w:rPr>
                <w:rFonts w:ascii="Times New Roman" w:eastAsia="仿宋_GB2312" w:hAnsi="Times New Roman" w:cs="Times New Roman"/>
                <w:b/>
                <w:szCs w:val="21"/>
              </w:rPr>
              <w:t>诉讼情况</w:t>
            </w:r>
          </w:p>
        </w:tc>
      </w:tr>
      <w:tr w:rsidR="000A3E6B" w14:paraId="05FBC25C" w14:textId="77777777" w:rsidTr="00E66316">
        <w:trPr>
          <w:trHeight w:val="402"/>
          <w:jc w:val="center"/>
        </w:trPr>
        <w:tc>
          <w:tcPr>
            <w:tcW w:w="200" w:type="pct"/>
            <w:shd w:val="clear" w:color="auto" w:fill="FFFFFF"/>
            <w:vAlign w:val="center"/>
          </w:tcPr>
          <w:p w14:paraId="25B7B80A" w14:textId="77777777" w:rsidR="000A3E6B" w:rsidRDefault="000A3E6B" w:rsidP="00E66316">
            <w:pPr>
              <w:jc w:val="center"/>
              <w:rPr>
                <w:rFonts w:ascii="仿宋_GB2312" w:eastAsia="仿宋_GB2312" w:hAnsi="Times New Roman" w:cs="Times New Roman"/>
                <w:szCs w:val="21"/>
              </w:rPr>
            </w:pPr>
            <w:r>
              <w:rPr>
                <w:rFonts w:ascii="仿宋_GB2312" w:eastAsia="仿宋_GB2312" w:hAnsi="Times New Roman" w:cs="Times New Roman" w:hint="eastAsia"/>
                <w:szCs w:val="21"/>
              </w:rPr>
              <w:t>1</w:t>
            </w:r>
          </w:p>
        </w:tc>
        <w:tc>
          <w:tcPr>
            <w:tcW w:w="448" w:type="pct"/>
            <w:shd w:val="clear" w:color="auto" w:fill="FFFFFF"/>
            <w:vAlign w:val="center"/>
          </w:tcPr>
          <w:p w14:paraId="141C1BAC" w14:textId="77777777" w:rsidR="000A3E6B" w:rsidRDefault="000A3E6B" w:rsidP="00E66316">
            <w:pPr>
              <w:jc w:val="center"/>
              <w:rPr>
                <w:rFonts w:ascii="仿宋_GB2312" w:eastAsia="仿宋_GB2312" w:hAnsi="Times New Roman" w:cs="Times New Roman"/>
                <w:szCs w:val="21"/>
              </w:rPr>
            </w:pPr>
            <w:r>
              <w:rPr>
                <w:rFonts w:ascii="仿宋_GB2312" w:eastAsia="仿宋_GB2312" w:hint="eastAsia"/>
                <w:szCs w:val="21"/>
              </w:rPr>
              <w:t>晋江宝辉大酒店有限责任公司</w:t>
            </w:r>
          </w:p>
        </w:tc>
        <w:tc>
          <w:tcPr>
            <w:tcW w:w="675" w:type="pct"/>
            <w:shd w:val="clear" w:color="auto" w:fill="FFFFFF"/>
            <w:vAlign w:val="center"/>
          </w:tcPr>
          <w:p w14:paraId="155E4644" w14:textId="77777777" w:rsidR="000A3E6B" w:rsidRDefault="000A3E6B" w:rsidP="00E66316">
            <w:pPr>
              <w:jc w:val="center"/>
              <w:rPr>
                <w:rFonts w:ascii="仿宋_GB2312" w:eastAsia="仿宋_GB2312" w:hAnsi="Times New Roman" w:cs="Times New Roman"/>
                <w:szCs w:val="21"/>
              </w:rPr>
            </w:pPr>
            <w:r>
              <w:rPr>
                <w:rFonts w:ascii="仿宋_GB2312" w:eastAsia="仿宋_GB2312" w:hint="eastAsia"/>
                <w:szCs w:val="21"/>
              </w:rPr>
              <w:t xml:space="preserve"> </w:t>
            </w:r>
            <w:r>
              <w:rPr>
                <w:rFonts w:ascii="仿宋_GB2312" w:eastAsia="仿宋_GB2312"/>
                <w:szCs w:val="21"/>
              </w:rPr>
              <w:t>12,747.65</w:t>
            </w:r>
            <w:r>
              <w:rPr>
                <w:rFonts w:ascii="仿宋_GB2312" w:eastAsia="仿宋_GB2312" w:hint="eastAsia"/>
                <w:szCs w:val="21"/>
              </w:rPr>
              <w:t xml:space="preserve"> </w:t>
            </w:r>
          </w:p>
        </w:tc>
        <w:tc>
          <w:tcPr>
            <w:tcW w:w="464" w:type="pct"/>
            <w:shd w:val="clear" w:color="auto" w:fill="FFFFFF"/>
            <w:vAlign w:val="center"/>
          </w:tcPr>
          <w:p w14:paraId="5CBA5BB1" w14:textId="77777777" w:rsidR="000A3E6B" w:rsidRDefault="000A3E6B" w:rsidP="00E66316">
            <w:pPr>
              <w:jc w:val="center"/>
              <w:rPr>
                <w:rFonts w:ascii="仿宋_GB2312" w:eastAsia="仿宋_GB2312" w:hAnsi="Times New Roman" w:cs="Times New Roman"/>
                <w:szCs w:val="21"/>
              </w:rPr>
            </w:pPr>
            <w:r w:rsidRPr="001027CB">
              <w:rPr>
                <w:rFonts w:ascii="仿宋_GB2312" w:eastAsia="仿宋_GB2312"/>
                <w:szCs w:val="21"/>
              </w:rPr>
              <w:t>8,923.28</w:t>
            </w:r>
            <w:r>
              <w:rPr>
                <w:rFonts w:ascii="仿宋_GB2312" w:eastAsia="仿宋_GB2312" w:hint="eastAsia"/>
                <w:szCs w:val="21"/>
              </w:rPr>
              <w:t xml:space="preserve"> </w:t>
            </w:r>
          </w:p>
        </w:tc>
        <w:tc>
          <w:tcPr>
            <w:tcW w:w="463" w:type="pct"/>
            <w:shd w:val="clear" w:color="auto" w:fill="FFFFFF"/>
            <w:vAlign w:val="center"/>
          </w:tcPr>
          <w:p w14:paraId="745C8FF5" w14:textId="77777777" w:rsidR="000A3E6B" w:rsidRDefault="000A3E6B" w:rsidP="00E66316">
            <w:pPr>
              <w:jc w:val="center"/>
              <w:rPr>
                <w:rFonts w:ascii="仿宋_GB2312" w:eastAsia="仿宋_GB2312"/>
                <w:szCs w:val="21"/>
              </w:rPr>
            </w:pPr>
            <w:r>
              <w:rPr>
                <w:rFonts w:ascii="仿宋_GB2312" w:eastAsia="仿宋_GB2312"/>
                <w:szCs w:val="21"/>
              </w:rPr>
              <w:t>68.91</w:t>
            </w:r>
          </w:p>
        </w:tc>
        <w:tc>
          <w:tcPr>
            <w:tcW w:w="597" w:type="pct"/>
            <w:shd w:val="clear" w:color="auto" w:fill="FFFFFF"/>
            <w:vAlign w:val="center"/>
          </w:tcPr>
          <w:p w14:paraId="1E0B911C" w14:textId="77777777" w:rsidR="000A3E6B" w:rsidRDefault="000A3E6B" w:rsidP="00E66316">
            <w:pPr>
              <w:jc w:val="center"/>
              <w:rPr>
                <w:rFonts w:ascii="仿宋_GB2312" w:eastAsia="仿宋_GB2312" w:hAnsi="Times New Roman" w:cs="Times New Roman"/>
                <w:szCs w:val="21"/>
              </w:rPr>
            </w:pPr>
            <w:r w:rsidRPr="001027CB">
              <w:rPr>
                <w:rFonts w:ascii="仿宋_GB2312" w:eastAsia="仿宋_GB2312"/>
                <w:szCs w:val="21"/>
              </w:rPr>
              <w:t>21,739.83</w:t>
            </w:r>
            <w:r>
              <w:rPr>
                <w:rFonts w:ascii="仿宋_GB2312" w:eastAsia="仿宋_GB2312"/>
                <w:szCs w:val="21"/>
              </w:rPr>
              <w:t xml:space="preserve"> </w:t>
            </w:r>
            <w:r>
              <w:rPr>
                <w:rFonts w:ascii="仿宋_GB2312" w:eastAsia="仿宋_GB2312" w:hint="eastAsia"/>
                <w:szCs w:val="21"/>
              </w:rPr>
              <w:t xml:space="preserve"> </w:t>
            </w:r>
          </w:p>
        </w:tc>
        <w:tc>
          <w:tcPr>
            <w:tcW w:w="1128" w:type="pct"/>
            <w:shd w:val="clear" w:color="auto" w:fill="FFFFFF"/>
            <w:vAlign w:val="center"/>
          </w:tcPr>
          <w:p w14:paraId="3CCA9040" w14:textId="77777777" w:rsidR="000A3E6B" w:rsidRDefault="000A3E6B" w:rsidP="00E66316">
            <w:pPr>
              <w:jc w:val="center"/>
              <w:rPr>
                <w:rFonts w:ascii="仿宋_GB2312" w:eastAsia="仿宋_GB2312" w:hAnsi="Times New Roman" w:cs="Times New Roman"/>
                <w:szCs w:val="21"/>
              </w:rPr>
            </w:pPr>
            <w:r>
              <w:rPr>
                <w:rFonts w:ascii="仿宋_GB2312" w:eastAsia="仿宋_GB2312" w:hint="eastAsia"/>
                <w:szCs w:val="21"/>
              </w:rPr>
              <w:t>晋江宝辉大酒店有限责任公司名下房产和土地使用权（产权证号：晋国用（</w:t>
            </w:r>
            <w:r>
              <w:rPr>
                <w:rFonts w:ascii="仿宋_GB2312" w:eastAsia="仿宋_GB2312"/>
                <w:szCs w:val="21"/>
              </w:rPr>
              <w:t>2007）第01128号）、房产（</w:t>
            </w:r>
            <w:proofErr w:type="gramStart"/>
            <w:r>
              <w:rPr>
                <w:rFonts w:ascii="仿宋_GB2312" w:eastAsia="仿宋_GB2312"/>
                <w:szCs w:val="21"/>
              </w:rPr>
              <w:t>晋房权证</w:t>
            </w:r>
            <w:proofErr w:type="gramEnd"/>
            <w:r>
              <w:rPr>
                <w:rFonts w:ascii="仿宋_GB2312" w:eastAsia="仿宋_GB2312"/>
                <w:szCs w:val="21"/>
              </w:rPr>
              <w:t>安海第004298号）</w:t>
            </w:r>
          </w:p>
        </w:tc>
        <w:tc>
          <w:tcPr>
            <w:tcW w:w="807" w:type="pct"/>
            <w:shd w:val="clear" w:color="auto" w:fill="FFFFFF"/>
            <w:vAlign w:val="center"/>
          </w:tcPr>
          <w:p w14:paraId="420CC01D" w14:textId="77777777" w:rsidR="000A3E6B" w:rsidRDefault="000A3E6B" w:rsidP="00E66316">
            <w:pPr>
              <w:jc w:val="center"/>
              <w:rPr>
                <w:rFonts w:ascii="仿宋_GB2312" w:eastAsia="仿宋_GB2312" w:hAnsi="Times New Roman" w:cs="Times New Roman"/>
                <w:szCs w:val="21"/>
              </w:rPr>
            </w:pPr>
            <w:r>
              <w:rPr>
                <w:rFonts w:ascii="仿宋_GB2312" w:eastAsia="仿宋_GB2312" w:hint="eastAsia"/>
                <w:szCs w:val="21"/>
              </w:rPr>
              <w:t>颜奕、珠海庆华置业投资有限公司</w:t>
            </w:r>
          </w:p>
        </w:tc>
        <w:tc>
          <w:tcPr>
            <w:tcW w:w="218" w:type="pct"/>
            <w:shd w:val="clear" w:color="auto" w:fill="FFFFFF"/>
            <w:vAlign w:val="center"/>
          </w:tcPr>
          <w:p w14:paraId="7E3302B4" w14:textId="77777777" w:rsidR="000A3E6B" w:rsidRDefault="000A3E6B" w:rsidP="00E66316">
            <w:pPr>
              <w:jc w:val="center"/>
              <w:rPr>
                <w:rFonts w:ascii="仿宋_GB2312" w:eastAsia="仿宋_GB2312" w:hAnsi="Times New Roman" w:cs="Times New Roman"/>
                <w:szCs w:val="21"/>
              </w:rPr>
            </w:pPr>
            <w:r>
              <w:rPr>
                <w:rFonts w:ascii="仿宋_GB2312" w:eastAsia="仿宋_GB2312" w:hAnsi="Times New Roman" w:cs="Times New Roman" w:hint="eastAsia"/>
                <w:szCs w:val="21"/>
              </w:rPr>
              <w:t>执行中</w:t>
            </w:r>
          </w:p>
        </w:tc>
      </w:tr>
    </w:tbl>
    <w:p w14:paraId="4C656373" w14:textId="77777777" w:rsidR="005E6E0E" w:rsidRPr="00390F43" w:rsidRDefault="005E6E0E" w:rsidP="00760CAB">
      <w:pPr>
        <w:spacing w:line="360" w:lineRule="auto"/>
        <w:ind w:firstLineChars="200" w:firstLine="640"/>
        <w:rPr>
          <w:rFonts w:ascii="仿宋_GB2312" w:eastAsia="仿宋_GB2312" w:hAnsi="仿宋"/>
          <w:sz w:val="32"/>
          <w:szCs w:val="32"/>
        </w:rPr>
      </w:pPr>
    </w:p>
    <w:p w14:paraId="059793A6" w14:textId="115044A7" w:rsidR="005E4B83" w:rsidRPr="00CE0CED" w:rsidRDefault="005E4B83" w:rsidP="005E4B83">
      <w:pPr>
        <w:rPr>
          <w:rFonts w:ascii="黑体" w:eastAsia="黑体" w:hAnsi="黑体"/>
          <w:b/>
          <w:bCs/>
          <w:sz w:val="32"/>
          <w:szCs w:val="32"/>
        </w:rPr>
      </w:pPr>
      <w:r w:rsidRPr="00CE0CED">
        <w:rPr>
          <w:rFonts w:ascii="黑体" w:eastAsia="黑体" w:hAnsi="黑体" w:hint="eastAsia"/>
          <w:b/>
          <w:bCs/>
          <w:sz w:val="32"/>
          <w:szCs w:val="32"/>
        </w:rPr>
        <w:t>二、资产</w:t>
      </w:r>
      <w:r w:rsidR="0018331F" w:rsidRPr="00CE0CED">
        <w:rPr>
          <w:rFonts w:ascii="黑体" w:eastAsia="黑体" w:hAnsi="黑体" w:hint="eastAsia"/>
          <w:b/>
          <w:bCs/>
          <w:sz w:val="32"/>
          <w:szCs w:val="32"/>
        </w:rPr>
        <w:t>介绍</w:t>
      </w:r>
    </w:p>
    <w:p w14:paraId="12B5296C" w14:textId="476ABC14" w:rsidR="00EB1BCD" w:rsidRDefault="005E5D6B" w:rsidP="005E5D6B">
      <w:pPr>
        <w:pStyle w:val="ab"/>
        <w:widowControl/>
        <w:spacing w:line="360" w:lineRule="atLeas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t>晋江宝辉大酒店有限责任公司的抵押物为：晋江宝辉大酒店有限责任公司名下房产（酒店）和土地使用权。其中酒店建筑面积</w:t>
      </w:r>
      <w:r w:rsidRPr="005E5D6B">
        <w:rPr>
          <w:rFonts w:ascii="仿宋_GB2312" w:eastAsia="仿宋_GB2312" w:hAnsi="仿宋" w:cs="仿宋"/>
          <w:color w:val="000000"/>
          <w:sz w:val="32"/>
          <w:szCs w:val="32"/>
        </w:rPr>
        <w:t>57,807.62平方米，土地面积12,940.00平方米。酒店所处位置为福建省泉州市晋江市安海镇，为当地工业重镇。酒店外观维护好，同时由于附近高楼较少，识别度高。该酒店共21层，其中：1层为大堂及餐厅；2层为餐厅宴会厅；3层为贵宾包厢和夜总会；4层为夜总会；5层为会议中</w:t>
      </w:r>
      <w:r w:rsidRPr="005E5D6B">
        <w:rPr>
          <w:rFonts w:ascii="仿宋_GB2312" w:eastAsia="仿宋_GB2312" w:hAnsi="仿宋" w:cs="仿宋"/>
          <w:color w:val="000000"/>
          <w:sz w:val="32"/>
          <w:szCs w:val="32"/>
        </w:rPr>
        <w:lastRenderedPageBreak/>
        <w:t>心及桑拿中心；6层为健身设施；7层为棋牌中心；8至21层为客房。各功能楼层设施维护良好。</w:t>
      </w:r>
    </w:p>
    <w:p w14:paraId="1F17BC2C" w14:textId="77777777" w:rsidR="005E5D6B" w:rsidRPr="00106216" w:rsidRDefault="005E5D6B" w:rsidP="005E5D6B">
      <w:pPr>
        <w:pStyle w:val="ab"/>
        <w:widowControl/>
        <w:spacing w:line="360" w:lineRule="atLeast"/>
        <w:ind w:firstLineChars="200" w:firstLine="643"/>
        <w:rPr>
          <w:rFonts w:ascii="仿宋_GB2312" w:eastAsia="仿宋_GB2312" w:hAnsi="仿宋" w:cs="仿宋"/>
          <w:b/>
          <w:color w:val="000000"/>
          <w:sz w:val="32"/>
          <w:szCs w:val="32"/>
        </w:rPr>
      </w:pPr>
      <w:r w:rsidRPr="00106216">
        <w:rPr>
          <w:rFonts w:ascii="仿宋_GB2312" w:eastAsia="仿宋_GB2312" w:hAnsi="仿宋" w:cs="仿宋" w:hint="eastAsia"/>
          <w:b/>
          <w:color w:val="000000"/>
          <w:sz w:val="32"/>
          <w:szCs w:val="32"/>
        </w:rPr>
        <w:t>抵押物亮点：</w:t>
      </w:r>
    </w:p>
    <w:p w14:paraId="6C9AAB9D" w14:textId="77777777" w:rsidR="005E5D6B" w:rsidRPr="005E5D6B" w:rsidRDefault="005E5D6B" w:rsidP="005E5D6B">
      <w:pPr>
        <w:pStyle w:val="ab"/>
        <w:widowControl/>
        <w:spacing w:line="360" w:lineRule="atLeas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t>1、该酒店共21层，外观维护好，各功能楼层设施维护良好。</w:t>
      </w:r>
    </w:p>
    <w:p w14:paraId="04B698C1" w14:textId="77777777" w:rsidR="005E5D6B" w:rsidRPr="005E5D6B" w:rsidRDefault="005E5D6B" w:rsidP="005E5D6B">
      <w:pPr>
        <w:pStyle w:val="ab"/>
        <w:widowControl/>
        <w:spacing w:line="360" w:lineRule="atLeas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t>2、抵押物目前正常经营，有较稳定现金流。</w:t>
      </w:r>
    </w:p>
    <w:p w14:paraId="64BE1ECF" w14:textId="6C0EDB2F" w:rsidR="005E5D6B" w:rsidRPr="005E5D6B" w:rsidRDefault="005E5D6B" w:rsidP="005E5D6B">
      <w:pPr>
        <w:pStyle w:val="ab"/>
        <w:widowControl/>
        <w:spacing w:line="360" w:lineRule="atLeast"/>
        <w:ind w:firstLineChars="200" w:firstLine="640"/>
        <w:rPr>
          <w:rFonts w:ascii="仿宋_GB2312" w:eastAsia="仿宋_GB2312" w:hAnsi="仿宋" w:cs="仿宋"/>
          <w:color w:val="000000"/>
          <w:sz w:val="32"/>
          <w:szCs w:val="32"/>
        </w:rPr>
      </w:pPr>
      <w:r w:rsidRPr="005E5D6B">
        <w:rPr>
          <w:rFonts w:ascii="仿宋_GB2312" w:eastAsia="仿宋_GB2312" w:hAnsi="仿宋" w:cs="仿宋" w:hint="eastAsia"/>
          <w:color w:val="000000"/>
          <w:sz w:val="32"/>
          <w:szCs w:val="32"/>
        </w:rPr>
        <w:t>3、抵押物为整块土地、整栋房产，完整性高。</w:t>
      </w:r>
    </w:p>
    <w:p w14:paraId="3A8547E9" w14:textId="5A0ACB4F" w:rsidR="005E5D6B" w:rsidRDefault="00152FFE" w:rsidP="00152FFE">
      <w:pPr>
        <w:pStyle w:val="ab"/>
        <w:widowControl/>
        <w:spacing w:line="360" w:lineRule="atLeast"/>
        <w:ind w:firstLineChars="0" w:firstLine="0"/>
        <w:rPr>
          <w:rFonts w:ascii="黑体" w:eastAsia="黑体" w:hAnsi="黑体" w:cstheme="minorBidi"/>
          <w:b/>
          <w:bCs/>
          <w:sz w:val="32"/>
          <w:szCs w:val="32"/>
        </w:rPr>
      </w:pPr>
      <w:r w:rsidRPr="00CE0CED">
        <w:rPr>
          <w:rFonts w:ascii="黑体" w:eastAsia="黑体" w:hAnsi="黑体" w:cstheme="minorBidi" w:hint="eastAsia"/>
          <w:b/>
          <w:bCs/>
          <w:sz w:val="32"/>
          <w:szCs w:val="32"/>
        </w:rPr>
        <w:t>三、主要抵押物及周边照片</w:t>
      </w:r>
    </w:p>
    <w:tbl>
      <w:tblPr>
        <w:tblStyle w:val="6"/>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097"/>
        <w:gridCol w:w="4205"/>
      </w:tblGrid>
      <w:tr w:rsidR="00100384" w14:paraId="7BA82E07" w14:textId="77777777" w:rsidTr="00E66316">
        <w:trPr>
          <w:trHeight w:val="274"/>
        </w:trPr>
        <w:tc>
          <w:tcPr>
            <w:tcW w:w="5000" w:type="pct"/>
            <w:gridSpan w:val="2"/>
            <w:tcBorders>
              <w:top w:val="dashed" w:sz="4" w:space="0" w:color="auto"/>
              <w:left w:val="dashed" w:sz="4" w:space="0" w:color="auto"/>
              <w:bottom w:val="dashed" w:sz="4" w:space="0" w:color="auto"/>
              <w:right w:val="dashed" w:sz="4" w:space="0" w:color="auto"/>
            </w:tcBorders>
          </w:tcPr>
          <w:p w14:paraId="5A9AB1E9" w14:textId="77777777" w:rsidR="00100384" w:rsidRPr="00E557E9" w:rsidRDefault="00100384" w:rsidP="00E66316">
            <w:pPr>
              <w:rPr>
                <w:rFonts w:eastAsia="仿宋_GB2312"/>
                <w:noProof/>
                <w:kern w:val="0"/>
                <w:szCs w:val="21"/>
              </w:rPr>
            </w:pPr>
            <w:r w:rsidRPr="00E557E9">
              <w:rPr>
                <w:rFonts w:eastAsia="仿宋_GB2312" w:hint="eastAsia"/>
                <w:noProof/>
                <w:kern w:val="0"/>
                <w:szCs w:val="21"/>
              </w:rPr>
              <w:t>卫星定位图</w:t>
            </w:r>
          </w:p>
        </w:tc>
      </w:tr>
      <w:tr w:rsidR="00100384" w14:paraId="18026BA7" w14:textId="77777777" w:rsidTr="00E66316">
        <w:trPr>
          <w:trHeight w:val="2840"/>
        </w:trPr>
        <w:tc>
          <w:tcPr>
            <w:tcW w:w="5000" w:type="pct"/>
            <w:gridSpan w:val="2"/>
            <w:tcBorders>
              <w:top w:val="dashed" w:sz="4" w:space="0" w:color="auto"/>
              <w:left w:val="dashed" w:sz="4" w:space="0" w:color="auto"/>
              <w:bottom w:val="dashed" w:sz="4" w:space="0" w:color="auto"/>
              <w:right w:val="dashed" w:sz="4" w:space="0" w:color="auto"/>
            </w:tcBorders>
          </w:tcPr>
          <w:p w14:paraId="7DFAC271" w14:textId="77777777" w:rsidR="00100384" w:rsidRDefault="00100384" w:rsidP="00E66316">
            <w:pPr>
              <w:rPr>
                <w:rFonts w:eastAsia="仿宋_GB2312"/>
                <w:kern w:val="0"/>
                <w:sz w:val="32"/>
                <w:szCs w:val="32"/>
              </w:rPr>
            </w:pPr>
            <w:bookmarkStart w:id="2" w:name="OLE_LINK7"/>
            <w:bookmarkStart w:id="3" w:name="OLE_LINK8"/>
            <w:r>
              <w:rPr>
                <w:rFonts w:eastAsia="仿宋_GB2312"/>
                <w:noProof/>
                <w:kern w:val="0"/>
                <w:sz w:val="32"/>
                <w:szCs w:val="32"/>
              </w:rPr>
              <w:drawing>
                <wp:inline distT="0" distB="0" distL="0" distR="0" wp14:anchorId="0029D149" wp14:editId="5F4E8070">
                  <wp:extent cx="5103495" cy="2516505"/>
                  <wp:effectExtent l="0" t="0" r="1905"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106605" cy="2517904"/>
                          </a:xfrm>
                          <a:prstGeom prst="rect">
                            <a:avLst/>
                          </a:prstGeom>
                          <a:noFill/>
                        </pic:spPr>
                      </pic:pic>
                    </a:graphicData>
                  </a:graphic>
                </wp:inline>
              </w:drawing>
            </w:r>
          </w:p>
        </w:tc>
      </w:tr>
      <w:tr w:rsidR="00100384" w14:paraId="0CBD4A49" w14:textId="77777777" w:rsidTr="0016273C">
        <w:trPr>
          <w:trHeight w:val="251"/>
        </w:trPr>
        <w:tc>
          <w:tcPr>
            <w:tcW w:w="5000" w:type="pct"/>
            <w:gridSpan w:val="2"/>
            <w:tcBorders>
              <w:top w:val="dashed" w:sz="4" w:space="0" w:color="auto"/>
              <w:left w:val="dashed" w:sz="4" w:space="0" w:color="auto"/>
              <w:bottom w:val="dashed" w:sz="4" w:space="0" w:color="auto"/>
              <w:right w:val="dashed" w:sz="4" w:space="0" w:color="auto"/>
            </w:tcBorders>
          </w:tcPr>
          <w:p w14:paraId="2FE8B039" w14:textId="77777777" w:rsidR="00100384" w:rsidRPr="00E557E9" w:rsidRDefault="00100384" w:rsidP="00E66316">
            <w:pPr>
              <w:rPr>
                <w:rFonts w:eastAsia="仿宋_GB2312"/>
                <w:noProof/>
                <w:kern w:val="0"/>
                <w:szCs w:val="21"/>
              </w:rPr>
            </w:pPr>
            <w:r w:rsidRPr="00E557E9">
              <w:rPr>
                <w:rFonts w:eastAsia="仿宋_GB2312" w:hint="eastAsia"/>
                <w:noProof/>
                <w:kern w:val="0"/>
                <w:szCs w:val="21"/>
              </w:rPr>
              <w:t>酒店外观航拍</w:t>
            </w:r>
          </w:p>
        </w:tc>
      </w:tr>
      <w:tr w:rsidR="00100384" w14:paraId="7B7A568D" w14:textId="77777777" w:rsidTr="00E66316">
        <w:tc>
          <w:tcPr>
            <w:tcW w:w="2467" w:type="pct"/>
            <w:tcBorders>
              <w:top w:val="dashed" w:sz="4" w:space="0" w:color="auto"/>
              <w:left w:val="dashed" w:sz="4" w:space="0" w:color="auto"/>
              <w:bottom w:val="dashed" w:sz="4" w:space="0" w:color="auto"/>
              <w:right w:val="dashed" w:sz="4" w:space="0" w:color="auto"/>
            </w:tcBorders>
          </w:tcPr>
          <w:p w14:paraId="54D7823F" w14:textId="77777777" w:rsidR="00100384" w:rsidRDefault="00100384" w:rsidP="00E66316">
            <w:pPr>
              <w:rPr>
                <w:rFonts w:eastAsia="仿宋_GB2312"/>
                <w:kern w:val="0"/>
                <w:sz w:val="32"/>
                <w:szCs w:val="32"/>
              </w:rPr>
            </w:pPr>
            <w:r>
              <w:rPr>
                <w:rFonts w:eastAsia="仿宋_GB2312"/>
                <w:noProof/>
                <w:kern w:val="0"/>
                <w:sz w:val="32"/>
                <w:szCs w:val="32"/>
              </w:rPr>
              <w:drawing>
                <wp:inline distT="0" distB="0" distL="0" distR="0" wp14:anchorId="61A22063" wp14:editId="23C16649">
                  <wp:extent cx="2692400" cy="1515745"/>
                  <wp:effectExtent l="0" t="0" r="0" b="825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03806" cy="1522336"/>
                          </a:xfrm>
                          <a:prstGeom prst="rect">
                            <a:avLst/>
                          </a:prstGeom>
                          <a:noFill/>
                        </pic:spPr>
                      </pic:pic>
                    </a:graphicData>
                  </a:graphic>
                </wp:inline>
              </w:drawing>
            </w:r>
          </w:p>
        </w:tc>
        <w:tc>
          <w:tcPr>
            <w:tcW w:w="2533" w:type="pct"/>
            <w:tcBorders>
              <w:top w:val="dashed" w:sz="4" w:space="0" w:color="auto"/>
              <w:left w:val="nil"/>
              <w:bottom w:val="dashed" w:sz="4" w:space="0" w:color="auto"/>
              <w:right w:val="dashed" w:sz="4" w:space="0" w:color="auto"/>
            </w:tcBorders>
          </w:tcPr>
          <w:p w14:paraId="6AAC9FC6" w14:textId="77777777" w:rsidR="00100384" w:rsidRDefault="00100384" w:rsidP="00E66316">
            <w:pPr>
              <w:jc w:val="left"/>
              <w:rPr>
                <w:rFonts w:eastAsia="仿宋_GB2312"/>
                <w:kern w:val="0"/>
                <w:sz w:val="32"/>
                <w:szCs w:val="32"/>
              </w:rPr>
            </w:pPr>
            <w:r>
              <w:rPr>
                <w:rFonts w:eastAsia="仿宋_GB2312"/>
                <w:noProof/>
                <w:kern w:val="0"/>
                <w:sz w:val="32"/>
                <w:szCs w:val="32"/>
              </w:rPr>
              <w:drawing>
                <wp:inline distT="0" distB="0" distL="0" distR="0" wp14:anchorId="4D7DBCB6" wp14:editId="6BBD62D0">
                  <wp:extent cx="2506980" cy="1410970"/>
                  <wp:effectExtent l="0" t="0" r="762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541165" cy="1430763"/>
                          </a:xfrm>
                          <a:prstGeom prst="rect">
                            <a:avLst/>
                          </a:prstGeom>
                          <a:noFill/>
                        </pic:spPr>
                      </pic:pic>
                    </a:graphicData>
                  </a:graphic>
                </wp:inline>
              </w:drawing>
            </w:r>
          </w:p>
        </w:tc>
      </w:tr>
      <w:tr w:rsidR="00100384" w14:paraId="5DA8F47F" w14:textId="77777777" w:rsidTr="00E66316">
        <w:trPr>
          <w:trHeight w:val="309"/>
        </w:trPr>
        <w:tc>
          <w:tcPr>
            <w:tcW w:w="2467" w:type="pct"/>
            <w:tcBorders>
              <w:top w:val="dashed" w:sz="4" w:space="0" w:color="auto"/>
              <w:left w:val="dashed" w:sz="4" w:space="0" w:color="auto"/>
              <w:bottom w:val="dashed" w:sz="4" w:space="0" w:color="auto"/>
              <w:right w:val="dashed" w:sz="4" w:space="0" w:color="auto"/>
            </w:tcBorders>
          </w:tcPr>
          <w:p w14:paraId="1F576772" w14:textId="77777777" w:rsidR="00100384" w:rsidRPr="00E557E9" w:rsidRDefault="00100384" w:rsidP="00E66316">
            <w:pPr>
              <w:rPr>
                <w:rFonts w:eastAsia="仿宋_GB2312"/>
                <w:noProof/>
                <w:kern w:val="0"/>
                <w:szCs w:val="21"/>
              </w:rPr>
            </w:pPr>
            <w:r w:rsidRPr="00E557E9">
              <w:rPr>
                <w:rFonts w:eastAsia="仿宋_GB2312" w:hint="eastAsia"/>
                <w:noProof/>
                <w:kern w:val="0"/>
                <w:szCs w:val="21"/>
              </w:rPr>
              <w:t>酒店大堂</w:t>
            </w:r>
          </w:p>
        </w:tc>
        <w:tc>
          <w:tcPr>
            <w:tcW w:w="2533" w:type="pct"/>
            <w:tcBorders>
              <w:top w:val="dashed" w:sz="4" w:space="0" w:color="auto"/>
              <w:left w:val="nil"/>
              <w:bottom w:val="dashed" w:sz="4" w:space="0" w:color="auto"/>
              <w:right w:val="dashed" w:sz="4" w:space="0" w:color="auto"/>
            </w:tcBorders>
          </w:tcPr>
          <w:p w14:paraId="77283C94" w14:textId="77777777" w:rsidR="00100384" w:rsidRPr="00E557E9" w:rsidRDefault="00100384" w:rsidP="00E66316">
            <w:pPr>
              <w:jc w:val="left"/>
              <w:rPr>
                <w:rFonts w:eastAsia="仿宋_GB2312"/>
                <w:noProof/>
                <w:kern w:val="0"/>
                <w:szCs w:val="21"/>
              </w:rPr>
            </w:pPr>
            <w:r w:rsidRPr="00E557E9">
              <w:rPr>
                <w:rFonts w:eastAsia="仿宋_GB2312" w:hint="eastAsia"/>
                <w:noProof/>
                <w:kern w:val="0"/>
                <w:szCs w:val="21"/>
              </w:rPr>
              <w:t>会议室</w:t>
            </w:r>
          </w:p>
        </w:tc>
      </w:tr>
      <w:tr w:rsidR="00100384" w14:paraId="40F5D26C" w14:textId="77777777" w:rsidTr="00E66316">
        <w:tc>
          <w:tcPr>
            <w:tcW w:w="2467" w:type="pct"/>
            <w:tcBorders>
              <w:top w:val="dashed" w:sz="4" w:space="0" w:color="auto"/>
              <w:left w:val="dashed" w:sz="4" w:space="0" w:color="auto"/>
              <w:bottom w:val="dashed" w:sz="4" w:space="0" w:color="auto"/>
              <w:right w:val="dashed" w:sz="4" w:space="0" w:color="auto"/>
            </w:tcBorders>
          </w:tcPr>
          <w:p w14:paraId="35B89A5B" w14:textId="77777777" w:rsidR="00100384" w:rsidRDefault="00100384" w:rsidP="00E66316">
            <w:pPr>
              <w:rPr>
                <w:rFonts w:eastAsia="仿宋_GB2312"/>
                <w:kern w:val="0"/>
                <w:sz w:val="32"/>
                <w:szCs w:val="32"/>
              </w:rPr>
            </w:pPr>
            <w:r>
              <w:rPr>
                <w:rFonts w:eastAsia="仿宋_GB2312"/>
                <w:noProof/>
                <w:kern w:val="0"/>
                <w:sz w:val="32"/>
                <w:szCs w:val="32"/>
              </w:rPr>
              <w:lastRenderedPageBreak/>
              <w:drawing>
                <wp:inline distT="0" distB="0" distL="0" distR="0" wp14:anchorId="5B84B774" wp14:editId="0D7EBA94">
                  <wp:extent cx="2552065" cy="1914525"/>
                  <wp:effectExtent l="0" t="0" r="63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579799" cy="1935549"/>
                          </a:xfrm>
                          <a:prstGeom prst="rect">
                            <a:avLst/>
                          </a:prstGeom>
                          <a:noFill/>
                        </pic:spPr>
                      </pic:pic>
                    </a:graphicData>
                  </a:graphic>
                </wp:inline>
              </w:drawing>
            </w:r>
          </w:p>
        </w:tc>
        <w:tc>
          <w:tcPr>
            <w:tcW w:w="2533" w:type="pct"/>
            <w:tcBorders>
              <w:top w:val="dashed" w:sz="4" w:space="0" w:color="auto"/>
              <w:left w:val="nil"/>
              <w:bottom w:val="dashed" w:sz="4" w:space="0" w:color="auto"/>
              <w:right w:val="dashed" w:sz="4" w:space="0" w:color="auto"/>
            </w:tcBorders>
          </w:tcPr>
          <w:p w14:paraId="06067652" w14:textId="77777777" w:rsidR="00100384" w:rsidRDefault="00100384" w:rsidP="00E66316">
            <w:pPr>
              <w:jc w:val="left"/>
              <w:rPr>
                <w:rFonts w:eastAsia="仿宋_GB2312"/>
                <w:kern w:val="0"/>
                <w:sz w:val="32"/>
                <w:szCs w:val="32"/>
              </w:rPr>
            </w:pPr>
            <w:r>
              <w:rPr>
                <w:rFonts w:eastAsia="仿宋_GB2312"/>
                <w:noProof/>
                <w:kern w:val="0"/>
                <w:sz w:val="32"/>
                <w:szCs w:val="32"/>
              </w:rPr>
              <w:drawing>
                <wp:inline distT="0" distB="0" distL="0" distR="0" wp14:anchorId="51C886A6" wp14:editId="14E261B4">
                  <wp:extent cx="2419985" cy="181292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432552" cy="1822143"/>
                          </a:xfrm>
                          <a:prstGeom prst="rect">
                            <a:avLst/>
                          </a:prstGeom>
                          <a:noFill/>
                        </pic:spPr>
                      </pic:pic>
                    </a:graphicData>
                  </a:graphic>
                </wp:inline>
              </w:drawing>
            </w:r>
          </w:p>
        </w:tc>
      </w:tr>
      <w:tr w:rsidR="00100384" w14:paraId="1226AC01" w14:textId="77777777" w:rsidTr="00E66316">
        <w:tc>
          <w:tcPr>
            <w:tcW w:w="2467" w:type="pct"/>
            <w:tcBorders>
              <w:top w:val="dashed" w:sz="4" w:space="0" w:color="auto"/>
              <w:left w:val="dashed" w:sz="4" w:space="0" w:color="auto"/>
              <w:bottom w:val="dashed" w:sz="4" w:space="0" w:color="auto"/>
              <w:right w:val="dashed" w:sz="4" w:space="0" w:color="auto"/>
            </w:tcBorders>
          </w:tcPr>
          <w:p w14:paraId="319660A3" w14:textId="77777777" w:rsidR="00100384" w:rsidRPr="00E557E9" w:rsidRDefault="00100384" w:rsidP="00E66316">
            <w:pPr>
              <w:rPr>
                <w:rFonts w:eastAsia="仿宋_GB2312"/>
                <w:noProof/>
                <w:kern w:val="0"/>
                <w:szCs w:val="21"/>
              </w:rPr>
            </w:pPr>
            <w:r w:rsidRPr="00E557E9">
              <w:rPr>
                <w:rFonts w:eastAsia="仿宋_GB2312" w:hint="eastAsia"/>
                <w:noProof/>
                <w:kern w:val="0"/>
                <w:szCs w:val="21"/>
              </w:rPr>
              <w:t>酒店外观</w:t>
            </w:r>
          </w:p>
        </w:tc>
        <w:tc>
          <w:tcPr>
            <w:tcW w:w="2533" w:type="pct"/>
            <w:tcBorders>
              <w:top w:val="dashed" w:sz="4" w:space="0" w:color="auto"/>
              <w:left w:val="nil"/>
              <w:bottom w:val="dashed" w:sz="4" w:space="0" w:color="auto"/>
              <w:right w:val="dashed" w:sz="4" w:space="0" w:color="auto"/>
            </w:tcBorders>
          </w:tcPr>
          <w:p w14:paraId="71061A2A" w14:textId="77777777" w:rsidR="00100384" w:rsidRPr="00E557E9" w:rsidRDefault="00100384" w:rsidP="00E66316">
            <w:pPr>
              <w:jc w:val="left"/>
              <w:rPr>
                <w:rFonts w:eastAsia="仿宋_GB2312"/>
                <w:noProof/>
                <w:kern w:val="0"/>
                <w:szCs w:val="21"/>
              </w:rPr>
            </w:pPr>
            <w:r w:rsidRPr="00E557E9">
              <w:rPr>
                <w:rFonts w:eastAsia="仿宋_GB2312" w:hint="eastAsia"/>
                <w:noProof/>
                <w:kern w:val="0"/>
                <w:szCs w:val="21"/>
              </w:rPr>
              <w:t>酒店外观</w:t>
            </w:r>
          </w:p>
        </w:tc>
      </w:tr>
      <w:tr w:rsidR="00100384" w14:paraId="014CF398" w14:textId="77777777" w:rsidTr="00E66316">
        <w:tc>
          <w:tcPr>
            <w:tcW w:w="2467" w:type="pct"/>
            <w:tcBorders>
              <w:top w:val="dashed" w:sz="4" w:space="0" w:color="auto"/>
              <w:left w:val="dashed" w:sz="4" w:space="0" w:color="auto"/>
              <w:bottom w:val="dashed" w:sz="4" w:space="0" w:color="auto"/>
              <w:right w:val="dashed" w:sz="4" w:space="0" w:color="auto"/>
            </w:tcBorders>
          </w:tcPr>
          <w:p w14:paraId="70A167D2" w14:textId="77777777" w:rsidR="00100384" w:rsidRDefault="00100384" w:rsidP="00E66316">
            <w:pPr>
              <w:rPr>
                <w:rFonts w:eastAsia="仿宋_GB2312"/>
                <w:kern w:val="0"/>
                <w:sz w:val="32"/>
                <w:szCs w:val="32"/>
              </w:rPr>
            </w:pPr>
            <w:r>
              <w:rPr>
                <w:noProof/>
              </w:rPr>
              <w:drawing>
                <wp:inline distT="0" distB="0" distL="0" distR="0" wp14:anchorId="4BCAF03C" wp14:editId="436F1054">
                  <wp:extent cx="2709116" cy="2032000"/>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11097" cy="2033486"/>
                          </a:xfrm>
                          <a:prstGeom prst="rect">
                            <a:avLst/>
                          </a:prstGeom>
                          <a:noFill/>
                          <a:ln>
                            <a:noFill/>
                          </a:ln>
                        </pic:spPr>
                      </pic:pic>
                    </a:graphicData>
                  </a:graphic>
                </wp:inline>
              </w:drawing>
            </w:r>
          </w:p>
        </w:tc>
        <w:tc>
          <w:tcPr>
            <w:tcW w:w="2533" w:type="pct"/>
            <w:tcBorders>
              <w:top w:val="dashed" w:sz="4" w:space="0" w:color="auto"/>
              <w:left w:val="nil"/>
              <w:bottom w:val="dashed" w:sz="4" w:space="0" w:color="auto"/>
              <w:right w:val="dashed" w:sz="4" w:space="0" w:color="auto"/>
            </w:tcBorders>
          </w:tcPr>
          <w:p w14:paraId="7B18CBBC" w14:textId="77777777" w:rsidR="00100384" w:rsidRDefault="00100384" w:rsidP="00E66316">
            <w:pPr>
              <w:jc w:val="left"/>
              <w:rPr>
                <w:rFonts w:eastAsia="仿宋_GB2312"/>
                <w:kern w:val="0"/>
                <w:sz w:val="32"/>
                <w:szCs w:val="32"/>
              </w:rPr>
            </w:pPr>
            <w:r>
              <w:rPr>
                <w:rFonts w:eastAsia="仿宋_GB2312"/>
                <w:noProof/>
                <w:kern w:val="0"/>
                <w:sz w:val="32"/>
                <w:szCs w:val="32"/>
              </w:rPr>
              <w:drawing>
                <wp:inline distT="0" distB="0" distL="0" distR="0" wp14:anchorId="16D23AE3" wp14:editId="1A29DE2D">
                  <wp:extent cx="2784475" cy="2086610"/>
                  <wp:effectExtent l="0" t="0" r="0" b="8890"/>
                  <wp:docPr id="2" name="图片 2" descr="E:\Download\liang.jiayin\Downloads\宝辉3.png,宝辉2.png,宝辉1.png\2-宝辉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Download\liang.jiayin\Downloads\宝辉3.png,宝辉2.png,宝辉1.png\2-宝辉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2802352" cy="2099749"/>
                          </a:xfrm>
                          <a:prstGeom prst="rect">
                            <a:avLst/>
                          </a:prstGeom>
                          <a:noFill/>
                          <a:ln>
                            <a:noFill/>
                          </a:ln>
                        </pic:spPr>
                      </pic:pic>
                    </a:graphicData>
                  </a:graphic>
                </wp:inline>
              </w:drawing>
            </w:r>
          </w:p>
        </w:tc>
      </w:tr>
      <w:bookmarkEnd w:id="2"/>
      <w:bookmarkEnd w:id="3"/>
    </w:tbl>
    <w:p w14:paraId="7AA1F695" w14:textId="5832D1CE" w:rsidR="00B00ED3" w:rsidRPr="00100384" w:rsidRDefault="00B00ED3" w:rsidP="00B00ED3">
      <w:pPr>
        <w:pStyle w:val="ab"/>
        <w:widowControl/>
        <w:spacing w:line="360" w:lineRule="atLeast"/>
        <w:ind w:firstLineChars="200" w:firstLine="640"/>
        <w:rPr>
          <w:rFonts w:ascii="仿宋_GB2312" w:eastAsia="仿宋_GB2312" w:hAnsi="仿宋" w:cs="仿宋"/>
          <w:color w:val="000000"/>
          <w:sz w:val="32"/>
          <w:szCs w:val="32"/>
        </w:rPr>
      </w:pPr>
    </w:p>
    <w:p w14:paraId="2F815000" w14:textId="3E790BE7" w:rsidR="00EB1BCD" w:rsidRPr="00390F43" w:rsidRDefault="00EB1BCD" w:rsidP="00EB1BCD">
      <w:pPr>
        <w:pStyle w:val="ab"/>
        <w:widowControl/>
        <w:spacing w:line="360" w:lineRule="atLeast"/>
        <w:ind w:firstLine="803"/>
        <w:rPr>
          <w:rFonts w:ascii="仿宋_GB2312" w:eastAsia="仿宋_GB2312" w:hAnsi="仿宋" w:cs="仿宋"/>
          <w:sz w:val="32"/>
          <w:szCs w:val="32"/>
        </w:rPr>
      </w:pPr>
      <w:r w:rsidRPr="00390F43">
        <w:rPr>
          <w:rFonts w:ascii="仿宋_GB2312" w:eastAsia="仿宋_GB2312" w:hAnsi="仿宋" w:cs="仿宋" w:hint="eastAsia"/>
          <w:b/>
          <w:bCs/>
          <w:color w:val="000000"/>
          <w:sz w:val="32"/>
          <w:szCs w:val="32"/>
        </w:rPr>
        <w:t>注：</w:t>
      </w:r>
      <w:r w:rsidRPr="00390F43">
        <w:rPr>
          <w:rFonts w:ascii="仿宋_GB2312" w:eastAsia="仿宋_GB2312" w:hAnsi="仿宋" w:cs="仿宋" w:hint="eastAsia"/>
          <w:color w:val="000000"/>
          <w:sz w:val="32"/>
          <w:szCs w:val="32"/>
        </w:rPr>
        <w:t>1.本清单仅列示截至【</w:t>
      </w:r>
      <w:r w:rsidR="00386881">
        <w:rPr>
          <w:rFonts w:ascii="仿宋_GB2312" w:eastAsia="仿宋_GB2312" w:hAnsi="仿宋" w:cs="仿宋" w:hint="eastAsia"/>
          <w:color w:val="000000"/>
          <w:sz w:val="32"/>
          <w:szCs w:val="32"/>
        </w:rPr>
        <w:t>2</w:t>
      </w:r>
      <w:r w:rsidR="00386881">
        <w:rPr>
          <w:rFonts w:ascii="仿宋_GB2312" w:eastAsia="仿宋_GB2312" w:hAnsi="仿宋" w:cs="仿宋"/>
          <w:color w:val="000000"/>
          <w:sz w:val="32"/>
          <w:szCs w:val="32"/>
        </w:rPr>
        <w:t>025</w:t>
      </w:r>
      <w:r w:rsidRPr="00390F43">
        <w:rPr>
          <w:rFonts w:ascii="仿宋_GB2312" w:eastAsia="仿宋_GB2312" w:hAnsi="仿宋" w:cs="仿宋" w:hint="eastAsia"/>
          <w:color w:val="000000"/>
          <w:sz w:val="32"/>
          <w:szCs w:val="32"/>
        </w:rPr>
        <w:t>】年【</w:t>
      </w:r>
      <w:r w:rsidR="00386881">
        <w:rPr>
          <w:rFonts w:ascii="仿宋_GB2312" w:eastAsia="仿宋_GB2312" w:hAnsi="仿宋" w:cs="仿宋" w:hint="eastAsia"/>
          <w:color w:val="000000"/>
          <w:sz w:val="32"/>
          <w:szCs w:val="32"/>
        </w:rPr>
        <w:t>1</w:t>
      </w:r>
      <w:r w:rsidR="00386881">
        <w:rPr>
          <w:rFonts w:ascii="仿宋_GB2312" w:eastAsia="仿宋_GB2312" w:hAnsi="仿宋" w:cs="仿宋"/>
          <w:color w:val="000000"/>
          <w:sz w:val="32"/>
          <w:szCs w:val="32"/>
        </w:rPr>
        <w:t>0</w:t>
      </w:r>
      <w:r w:rsidRPr="00390F43">
        <w:rPr>
          <w:rFonts w:ascii="仿宋_GB2312" w:eastAsia="仿宋_GB2312" w:hAnsi="仿宋" w:cs="仿宋" w:hint="eastAsia"/>
          <w:color w:val="000000"/>
          <w:sz w:val="32"/>
          <w:szCs w:val="32"/>
        </w:rPr>
        <w:t>】月【</w:t>
      </w:r>
      <w:r w:rsidR="00386881">
        <w:rPr>
          <w:rFonts w:ascii="仿宋_GB2312" w:eastAsia="仿宋_GB2312" w:hAnsi="仿宋" w:cs="仿宋" w:hint="eastAsia"/>
          <w:color w:val="000000"/>
          <w:sz w:val="32"/>
          <w:szCs w:val="32"/>
        </w:rPr>
        <w:t>3</w:t>
      </w:r>
      <w:r w:rsidR="00386881">
        <w:rPr>
          <w:rFonts w:ascii="仿宋_GB2312" w:eastAsia="仿宋_GB2312" w:hAnsi="仿宋" w:cs="仿宋"/>
          <w:color w:val="000000"/>
          <w:sz w:val="32"/>
          <w:szCs w:val="32"/>
        </w:rPr>
        <w:t>1</w:t>
      </w:r>
      <w:r w:rsidRPr="00390F43">
        <w:rPr>
          <w:rFonts w:ascii="仿宋_GB2312" w:eastAsia="仿宋_GB2312" w:hAnsi="仿宋" w:cs="仿宋" w:hint="eastAsia"/>
          <w:color w:val="000000"/>
          <w:sz w:val="32"/>
          <w:szCs w:val="32"/>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Pr="00390F43" w:rsidRDefault="00EB1BCD" w:rsidP="00EB1BCD">
      <w:pPr>
        <w:pStyle w:val="ab"/>
        <w:widowControl/>
        <w:spacing w:line="360" w:lineRule="atLeast"/>
        <w:ind w:firstLineChars="200" w:firstLine="64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2.若债务人、担保人因各种原因更名、改制、歇业、吊销营业执照或丧失民事主体资格的，请相关承债主体或主管部门代为履行义务或履行清算责任；</w:t>
      </w:r>
    </w:p>
    <w:p w14:paraId="49136C65" w14:textId="7E9D3E69"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t>3.</w:t>
      </w:r>
      <w:r w:rsidR="00A44DA2" w:rsidRPr="00390F43">
        <w:rPr>
          <w:rFonts w:ascii="仿宋_GB2312" w:eastAsia="仿宋_GB2312" w:hAnsi="仿宋" w:cs="仿宋" w:hint="eastAsia"/>
          <w:color w:val="000000"/>
          <w:sz w:val="32"/>
          <w:szCs w:val="32"/>
        </w:rPr>
        <w:t>以上</w:t>
      </w:r>
      <w:r w:rsidRPr="00390F43">
        <w:rPr>
          <w:rFonts w:ascii="仿宋_GB2312" w:eastAsia="仿宋_GB2312" w:hAnsi="仿宋" w:cs="仿宋" w:hint="eastAsia"/>
          <w:color w:val="000000"/>
          <w:sz w:val="32"/>
          <w:szCs w:val="32"/>
        </w:rPr>
        <w:t>内容如有错漏，以债务人、担保人等原已签署的交易合同</w:t>
      </w:r>
      <w:r w:rsidRPr="00390F43">
        <w:rPr>
          <w:rFonts w:ascii="仿宋_GB2312" w:eastAsia="仿宋_GB2312" w:hAnsi="仿宋" w:cs="仿宋" w:hint="eastAsia"/>
          <w:sz w:val="32"/>
          <w:szCs w:val="32"/>
          <w:shd w:val="clear" w:color="auto" w:fill="FFFFFF"/>
          <w:lang w:bidi="ar"/>
        </w:rPr>
        <w:t>及/或生效法律文书等相关法律文件</w:t>
      </w:r>
      <w:r w:rsidRPr="00390F43">
        <w:rPr>
          <w:rFonts w:ascii="仿宋_GB2312" w:eastAsia="仿宋_GB2312" w:hAnsi="仿宋" w:cs="仿宋" w:hint="eastAsia"/>
          <w:color w:val="000000"/>
          <w:sz w:val="32"/>
          <w:szCs w:val="32"/>
        </w:rPr>
        <w:t>为准；</w:t>
      </w:r>
    </w:p>
    <w:p w14:paraId="136E10BA" w14:textId="3F2AE6ED" w:rsidR="00EB1BCD" w:rsidRPr="00390F43" w:rsidRDefault="00EB1BCD" w:rsidP="00EB1BCD">
      <w:pPr>
        <w:pStyle w:val="ab"/>
        <w:widowControl/>
        <w:spacing w:line="360" w:lineRule="atLeast"/>
        <w:ind w:firstLine="800"/>
        <w:rPr>
          <w:rFonts w:ascii="仿宋_GB2312" w:eastAsia="仿宋_GB2312" w:hAnsi="仿宋" w:cs="仿宋"/>
          <w:color w:val="000000"/>
          <w:sz w:val="32"/>
          <w:szCs w:val="32"/>
        </w:rPr>
      </w:pPr>
      <w:r w:rsidRPr="00390F43">
        <w:rPr>
          <w:rFonts w:ascii="仿宋_GB2312" w:eastAsia="仿宋_GB2312" w:hAnsi="仿宋" w:cs="仿宋" w:hint="eastAsia"/>
          <w:color w:val="000000"/>
          <w:sz w:val="32"/>
          <w:szCs w:val="32"/>
        </w:rPr>
        <w:lastRenderedPageBreak/>
        <w:t>4</w:t>
      </w:r>
      <w:r w:rsidR="00D70205" w:rsidRPr="00390F43">
        <w:rPr>
          <w:rFonts w:ascii="仿宋_GB2312" w:eastAsia="仿宋_GB2312" w:hAnsi="仿宋" w:cs="仿宋" w:hint="eastAsia"/>
          <w:color w:val="000000"/>
          <w:sz w:val="32"/>
          <w:szCs w:val="32"/>
        </w:rPr>
        <w:t>.</w:t>
      </w:r>
      <w:r w:rsidRPr="00390F43">
        <w:rPr>
          <w:rFonts w:ascii="仿宋_GB2312" w:eastAsia="仿宋_GB2312" w:hAnsi="仿宋" w:cs="仿宋" w:hint="eastAsia"/>
          <w:color w:val="2B2B2B"/>
          <w:sz w:val="32"/>
          <w:szCs w:val="32"/>
          <w:shd w:val="clear" w:color="auto" w:fill="FFFFFF"/>
        </w:rPr>
        <w:t>资产</w:t>
      </w:r>
      <w:r w:rsidR="0050728C" w:rsidRPr="00390F43">
        <w:rPr>
          <w:rFonts w:ascii="仿宋_GB2312" w:eastAsia="仿宋_GB2312" w:hAnsi="仿宋" w:cs="仿宋" w:hint="eastAsia"/>
          <w:color w:val="2B2B2B"/>
          <w:sz w:val="32"/>
          <w:szCs w:val="32"/>
          <w:shd w:val="clear" w:color="auto" w:fill="FFFFFF"/>
        </w:rPr>
        <w:t>介绍</w:t>
      </w:r>
      <w:r w:rsidR="00531F97" w:rsidRPr="00390F43">
        <w:rPr>
          <w:rFonts w:ascii="仿宋_GB2312" w:eastAsia="仿宋_GB2312" w:hAnsi="仿宋" w:cs="仿宋" w:hint="eastAsia"/>
          <w:color w:val="2B2B2B"/>
          <w:sz w:val="32"/>
          <w:szCs w:val="32"/>
          <w:shd w:val="clear" w:color="auto" w:fill="FFFFFF"/>
        </w:rPr>
        <w:t>及照片</w:t>
      </w:r>
      <w:r w:rsidR="0050728C" w:rsidRPr="00390F43">
        <w:rPr>
          <w:rFonts w:ascii="仿宋_GB2312" w:eastAsia="仿宋_GB2312" w:hAnsi="仿宋" w:cs="仿宋" w:hint="eastAsia"/>
          <w:color w:val="2B2B2B"/>
          <w:sz w:val="32"/>
          <w:szCs w:val="32"/>
          <w:shd w:val="clear" w:color="auto" w:fill="FFFFFF"/>
        </w:rPr>
        <w:t>内容</w:t>
      </w:r>
      <w:r w:rsidRPr="00390F43">
        <w:rPr>
          <w:rFonts w:ascii="仿宋_GB2312" w:eastAsia="仿宋_GB2312" w:hAnsi="仿宋" w:cs="仿宋" w:hint="eastAsia"/>
          <w:color w:val="2B2B2B"/>
          <w:sz w:val="32"/>
          <w:szCs w:val="32"/>
          <w:shd w:val="clear" w:color="auto" w:fill="FFFFFF"/>
        </w:rPr>
        <w:t>仅供参考,我司不对其承担任何法律责任。</w:t>
      </w:r>
    </w:p>
    <w:p w14:paraId="46D68A38" w14:textId="77777777" w:rsidR="00EB1BCD" w:rsidRPr="00390F43" w:rsidRDefault="00EB1BCD" w:rsidP="00760CAB">
      <w:pPr>
        <w:rPr>
          <w:rFonts w:ascii="仿宋_GB2312" w:eastAsia="仿宋_GB2312" w:hAnsi="仿宋" w:cs="Times New Roman"/>
          <w:bCs/>
          <w:kern w:val="0"/>
          <w:sz w:val="32"/>
          <w:szCs w:val="32"/>
        </w:rPr>
      </w:pPr>
    </w:p>
    <w:sectPr w:rsidR="00EB1BCD" w:rsidRPr="00390F43"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430C1E" w14:textId="77777777" w:rsidR="00006089" w:rsidRDefault="00006089" w:rsidP="00E928AE">
      <w:r>
        <w:separator/>
      </w:r>
    </w:p>
  </w:endnote>
  <w:endnote w:type="continuationSeparator" w:id="0">
    <w:p w14:paraId="5E9CAFA5" w14:textId="77777777" w:rsidR="00006089" w:rsidRDefault="00006089"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25D71C" w14:textId="77777777" w:rsidR="00006089" w:rsidRDefault="00006089" w:rsidP="00E928AE">
      <w:r>
        <w:separator/>
      </w:r>
    </w:p>
  </w:footnote>
  <w:footnote w:type="continuationSeparator" w:id="0">
    <w:p w14:paraId="2DE1F67D" w14:textId="77777777" w:rsidR="00006089" w:rsidRDefault="00006089"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06089"/>
    <w:rsid w:val="000161D3"/>
    <w:rsid w:val="00023E20"/>
    <w:rsid w:val="000773C6"/>
    <w:rsid w:val="000A3E6B"/>
    <w:rsid w:val="000C2C2C"/>
    <w:rsid w:val="000C5B13"/>
    <w:rsid w:val="000C6278"/>
    <w:rsid w:val="000D68CE"/>
    <w:rsid w:val="00100384"/>
    <w:rsid w:val="00106216"/>
    <w:rsid w:val="00106B47"/>
    <w:rsid w:val="001112CE"/>
    <w:rsid w:val="00125111"/>
    <w:rsid w:val="00144DE2"/>
    <w:rsid w:val="0015049C"/>
    <w:rsid w:val="00152FFE"/>
    <w:rsid w:val="0015435C"/>
    <w:rsid w:val="00156792"/>
    <w:rsid w:val="0016273C"/>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519"/>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86881"/>
    <w:rsid w:val="00390F43"/>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5D6B"/>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73A79"/>
    <w:rsid w:val="00BB059B"/>
    <w:rsid w:val="00BB6284"/>
    <w:rsid w:val="00BC1707"/>
    <w:rsid w:val="00BF3516"/>
    <w:rsid w:val="00C1276A"/>
    <w:rsid w:val="00C258D3"/>
    <w:rsid w:val="00C436D2"/>
    <w:rsid w:val="00C76422"/>
    <w:rsid w:val="00C92AD9"/>
    <w:rsid w:val="00CA2871"/>
    <w:rsid w:val="00CB128F"/>
    <w:rsid w:val="00CB450F"/>
    <w:rsid w:val="00CD4EED"/>
    <w:rsid w:val="00CE0C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01C34D-BA1D-4010-9350-A32572B6D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4</Pages>
  <Words>139</Words>
  <Characters>793</Characters>
  <Application>Microsoft Office Word</Application>
  <DocSecurity>0</DocSecurity>
  <Lines>6</Lines>
  <Paragraphs>1</Paragraphs>
  <ScaleCrop>false</ScaleCrop>
  <Company/>
  <LinksUpToDate>false</LinksUpToDate>
  <CharactersWithSpaces>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cp:lastModifiedBy>
  <cp:revision>44</cp:revision>
  <cp:lastPrinted>2025-02-11T09:23:00Z</cp:lastPrinted>
  <dcterms:created xsi:type="dcterms:W3CDTF">2024-12-04T06:39:00Z</dcterms:created>
  <dcterms:modified xsi:type="dcterms:W3CDTF">2025-12-15T03:12:00Z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